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252" w:lineRule="atLeast"/>
      </w:pPr>
      <w:r>
        <w:rPr>
          <w:caps/>
          <w:sz w:val="36"/>
          <w:b/>
          <w:szCs w:val="36"/>
          <w:bCs/>
          <w:rFonts w:ascii="Times New Roman" w:cs="Times New Roman" w:hAnsi="Times New Roman"/>
        </w:rPr>
        <w:t>Э</w:t>
      </w:r>
      <w:r>
        <w:rPr>
          <w:sz w:val="36"/>
          <w:b/>
          <w:szCs w:val="36"/>
          <w:bCs/>
          <w:rFonts w:ascii="Times New Roman" w:cs="Times New Roman" w:hAnsi="Times New Roman"/>
        </w:rPr>
        <w:t xml:space="preserve">кзаменационные билеты по охране труда работников </w:t>
      </w:r>
    </w:p>
    <w:p>
      <w:pPr>
        <w:pStyle w:val="style21"/>
        <w:jc w:val="center"/>
      </w:pPr>
      <w:r>
        <w:rPr>
          <w:sz w:val="28"/>
          <w:i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Организационно-технические мероприятия по предупреждению производственного травматизма взрослой категории работников и детей.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2. Кто проводит вводный инструктаж среди работников и детей, какова его периодичность? 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2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Основные материалы и препараты, входящие в аптечку первой помощи, их основное назначение.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2. Какова периодичность повторного инструктажа для работающих и детей, кто его проводит? 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3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Контроль за состоянием здоровья детей, периодичность прохождения медосмотра.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Порядок составления акта о несчастном случае на производстве с детьми.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4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Как правильно оформить журнал регистрации инструктажей с обучающимися, воспитанниками?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Меры оказания первой помощи при поражении электротоком.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5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В каких случаях травма считается связанной с учебно-воспитательным процессом?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По какой форме составляется акт расследования несчастного случая с детьми, кто его заверяет?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1275" w:val="left"/>
        </w:tabs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6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 Порядок составления акта о несчастном случае с детьми, связанном с учебно-воспитательным процессом.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В каких случаях составляется акт о несчастном случае с обучающимся, воспитанником.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7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Гигиенические требования к режиму дня и расписанию занятий.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Какова периодичность обучения и проверки знаний по охране труда работников образовательного учреждения?</w:t>
      </w:r>
    </w:p>
    <w:p>
      <w:pPr>
        <w:pStyle w:val="style0"/>
        <w:jc w:val="both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8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 Санитарно-гигиенические требования к учебным помещениям (нормы площади, мебель, освещенность, питьевой режим).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2. Какими типами огнетушителей необходимо пользоваться в помещениях, располагающих электрооборудованием, ЛВЖ, и ГЖ? 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9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Порядок действия при пожаре.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2. В течении какого времени комиссия должна провести расследование и составить акты в 4-х экземплярах по форме Н-2? 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10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В каких случаях проводится внеплановый инструктаж?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В какие сроки следует производить проверку сопротивления изоляции электропроводки и электрооборудования?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11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1. Какие виды инструктажа по охране труда проводятся </w:t>
      </w:r>
      <w:r>
        <w:rPr>
          <w:sz w:val="28"/>
          <w:szCs w:val="28"/>
          <w:iCs/>
          <w:rFonts w:ascii="Times New Roman" w:cs="Times New Roman" w:hAnsi="Times New Roman"/>
        </w:rPr>
        <w:t>с</w:t>
      </w:r>
      <w:r>
        <w:rPr>
          <w:sz w:val="28"/>
          <w:szCs w:val="28"/>
          <w:rFonts w:ascii="Times New Roman" w:cs="Times New Roman" w:hAnsi="Times New Roman"/>
        </w:rPr>
        <w:t xml:space="preserve"> работающими и в какие сроки?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Каково должно быть состояние и укомплектованность пожарного крана? Требования к путям эвакуации в образовательном учреждении.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12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Если несчастный случай произошел после окончания рабочего дня, работник убирал рабочее место и получил травму, считается ли это производственной травмой?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В каких случаях производится внеплановый инструктаж и в каком объеме?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13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По каким направлениям проводится инструктаж с обучающимися, воспитанниками при проведении внеклассных, внешкольных мероприятий с регистрацией в специальном журнале?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Коллективный договор и вопросы безопасности труда.</w:t>
      </w:r>
    </w:p>
    <w:p>
      <w:pPr>
        <w:pStyle w:val="style0"/>
        <w:jc w:val="both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14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При какой тяжести производственной травмы составляется акт по форме Н-1?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Как оказать первую помощь при поражении электрическим током?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i/>
          <w:szCs w:val="28"/>
          <w:iCs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15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Структура службы охраны труда в образовательном учреждении.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2. Каковы наиболее опасные моменты нарушения правил дорожного движения детьми, приводящие к травмам? 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i/>
          <w:szCs w:val="16"/>
          <w:iCs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i/>
          <w:szCs w:val="16"/>
          <w:iCs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16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В течении какого времени хранятся акты о расследовании несчастных случаев и где?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Кто организует мероприятия и работу с родителями обучающихся, воспитанников по предупреждению травматизма и несчастных случаев, в каких формах?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szCs w:val="16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i/>
          <w:szCs w:val="16"/>
          <w:iCs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17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Как оказать первую помощь при порезах, порезах стеклом, глубоких порезах?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Какие виды инструктажей вы знаете, какие инструктажи регистрируются в специальном журнале с росписью, инструктирующего и инструктируемого?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szCs w:val="16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18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1. По каким предметам проводится инструктаж на рабочем месте с регистрацией его в журнале установленной формы и в классном журнале? 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Порядок выполнения мероприятий по защите обучающихся при возникновении стихийных бедствий, аварий, катастроф (чрезвычайный режим).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19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Кто проводит вводный инструктаж среди детей и какова его периодичность, содержание?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 xml:space="preserve">2. Требования правил пожарной безопасности к содержанию здания и помещений образовательного учреждения. 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szCs w:val="16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20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Состав комиссии при расследовании несчастного случая на производстве. Сроки расследования.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В каких случаях проводится внеочередная проверка знаний по охране труда педагогических работников?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szCs w:val="16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21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Порядок выполнения мероприятий по защите постоянного состава и обучающихся при угрозе возникновения чрезвычайных ситуаций (режим повышенной готовности).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В каких случаях потерпевшему возмещаются дополнительные расходы, вызванные трудовым увечьем?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szCs w:val="16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22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1. Виды инструктажей по охране труда, их периодичность.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28"/>
          <w:szCs w:val="28"/>
          <w:rFonts w:ascii="Times New Roman" w:cs="Times New Roman" w:hAnsi="Times New Roman"/>
        </w:rPr>
        <w:t>2. Порядок действия на пожаре. Требования к путям эвакуации в образовательном учреждении.</w:t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szCs w:val="16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2" w:lineRule="atLeast"/>
      </w:pPr>
      <w:r>
        <w:rPr>
          <w:sz w:val="16"/>
          <w:szCs w:val="16"/>
          <w:rFonts w:ascii="Times New Roman" w:cs="Times New Roman" w:hAnsi="Times New Roman"/>
        </w:rPr>
      </w:r>
    </w:p>
    <w:p>
      <w:pPr>
        <w:pStyle w:val="style0"/>
        <w:jc w:val="both"/>
        <w:ind w:firstLine="360" w:left="0" w:right="0"/>
        <w:spacing w:after="0" w:before="0" w:line="259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Билет № 23</w:t>
      </w:r>
    </w:p>
    <w:p>
      <w:pPr>
        <w:pStyle w:val="style0"/>
        <w:jc w:val="both"/>
        <w:ind w:firstLine="360" w:left="0" w:right="0"/>
        <w:spacing w:after="0" w:before="0" w:line="259" w:lineRule="atLeast"/>
      </w:pPr>
      <w:r>
        <w:rPr>
          <w:sz w:val="28"/>
          <w:szCs w:val="28"/>
          <w:rFonts w:ascii="Times New Roman" w:cs="Times New Roman" w:hAnsi="Times New Roman"/>
        </w:rPr>
        <w:t>1. В течение какого времени необходимо представить акт пострадавшему, его родителям (законным представителям или доверенному лицу) получившему травму, кто его заверяет?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>2. Цель проведения медицинских осмотров персонала образовательного учреждения и их периодичность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       </w:t>
      </w:r>
      <w:r>
        <w:rPr>
          <w:sz w:val="28"/>
          <w:szCs w:val="28"/>
          <w:rFonts w:ascii="Times New Roman" w:cs="Times New Roman" w:hAnsi="Times New Roman"/>
        </w:rPr>
        <w:t>Составитель: Макевит И.В., ответственный в школе за охрану труда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 xml:space="preserve">                    </w:t>
      </w:r>
      <w:bookmarkStart w:id="0" w:name="_GoBack"/>
      <w:bookmarkEnd w:id="0"/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Дата: 2008 г.</w:t>
      </w:r>
    </w:p>
    <w:sectPr>
      <w:formProt w:val="off"/>
      <w:pgSz w:h="16837" w:w="11905"/>
      <w:textDirection w:val="lrTb"/>
      <w:pgNumType w:fmt="decimal"/>
      <w:type w:val="nextPage"/>
      <w:pgMar w:bottom="284" w:left="851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Tahoma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Tahoma" w:hAnsi="Arial"/>
    </w:rPr>
  </w:style>
  <w:style w:styleId="style21" w:type="paragraph">
    <w:name w:val="No Spacing"/>
    <w:next w:val="style21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2008-10-05T14:16:00.00Z</dcterms:created>
  <dc:creator>Секретарь</dc:creator>
  <cp:lastModifiedBy>Ирина</cp:lastModifiedBy>
  <cp:lastPrinted>2008-10-05T14:57:00.00Z</cp:lastPrinted>
  <dcterms:modified xsi:type="dcterms:W3CDTF">2013-08-13T19:31:00.00Z</dcterms:modified>
  <cp:revision>2</cp:revision>
</cp:coreProperties>
</file>